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1" w:rsidRPr="00C81ED1" w:rsidRDefault="00C81ED1" w:rsidP="00C81ED1">
      <w:pPr>
        <w:widowControl/>
        <w:pBdr>
          <w:bottom w:val="single" w:sz="6" w:space="19" w:color="E5E5E5"/>
        </w:pBdr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13131"/>
          <w:kern w:val="0"/>
          <w:sz w:val="39"/>
          <w:szCs w:val="39"/>
        </w:rPr>
      </w:pPr>
      <w:r w:rsidRPr="00C81ED1">
        <w:rPr>
          <w:rFonts w:ascii="微软雅黑" w:eastAsia="微软雅黑" w:hAnsi="微软雅黑" w:cs="宋体" w:hint="eastAsia"/>
          <w:b/>
          <w:bCs/>
          <w:color w:val="313131"/>
          <w:kern w:val="0"/>
          <w:sz w:val="39"/>
          <w:szCs w:val="39"/>
        </w:rPr>
        <w:t>关于《2019年重点环境保护实用技术及示范工程名录》（公示稿）的公示 </w:t>
      </w:r>
    </w:p>
    <w:p w:rsidR="00C81ED1" w:rsidRPr="00C81ED1" w:rsidRDefault="00C81ED1" w:rsidP="00C81ED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C81ED1">
        <w:rPr>
          <w:rFonts w:ascii="微软雅黑" w:eastAsia="微软雅黑" w:hAnsi="微软雅黑" w:cs="宋体" w:hint="eastAsia"/>
          <w:color w:val="999999"/>
          <w:kern w:val="0"/>
        </w:rPr>
        <w:t>来源： 技术部 时间： 2019-12-09 17:07:35</w:t>
      </w:r>
      <w:r w:rsidRPr="00C81ED1">
        <w:rPr>
          <w:rFonts w:ascii="微软雅黑" w:eastAsia="微软雅黑" w:hAnsi="微软雅黑" w:cs="宋体" w:hint="eastAsia"/>
          <w:b/>
          <w:bCs/>
          <w:color w:val="999999"/>
          <w:kern w:val="0"/>
        </w:rPr>
        <w:t>关闭</w:t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br/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为加快环境保护实用技术推广应用，提供打好污染防治攻坚战和改善生态环境质量的技术支撑，我会组织了2019年重点环境保护实用技术及示范工程工作。经推荐、形式审查、专家评审及现场考察后，形成《2019年重点环境保护实用技术及示范工程名录》（公示稿），详见附件。</w:t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现对公示稿进行公示，公示期为2019年12月9日至12月16日，如有异议，请在公示期内将盖章的书面意见反馈我会。</w:t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联系人：</w:t>
      </w:r>
      <w:proofErr w:type="gramStart"/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尚光旭</w:t>
      </w:r>
      <w:proofErr w:type="gramEnd"/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电  话：010-51555002/07/12-802/803</w:t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通信地址：北京市西</w:t>
      </w:r>
      <w:proofErr w:type="gramStart"/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城区扣钟北里</w:t>
      </w:r>
      <w:proofErr w:type="gramEnd"/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甲4楼200室，100037</w:t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电子邮箱：shangguangxu@caepi.org.cn</w:t>
      </w:r>
    </w:p>
    <w:p w:rsidR="00C81ED1" w:rsidRPr="00C81ED1" w:rsidRDefault="00C81ED1" w:rsidP="00C81ED1">
      <w:pPr>
        <w:widowControl/>
        <w:shd w:val="clear" w:color="auto" w:fill="FFFFFF"/>
        <w:spacing w:line="300" w:lineRule="atLeast"/>
        <w:ind w:left="720" w:firstLine="480"/>
        <w:jc w:val="left"/>
        <w:rPr>
          <w:rFonts w:ascii="Times New Roman" w:eastAsia="微软雅黑" w:hAnsi="Times New Roman" w:cs="Times New Roman" w:hint="eastAsia"/>
          <w:color w:val="313131"/>
          <w:kern w:val="0"/>
          <w:sz w:val="20"/>
          <w:szCs w:val="20"/>
        </w:rPr>
      </w:pPr>
      <w:r w:rsidRPr="00C81ED1">
        <w:rPr>
          <w:rFonts w:ascii="宋体" w:eastAsia="宋体" w:hAnsi="宋体" w:cs="Times New Roman" w:hint="eastAsia"/>
          <w:color w:val="313131"/>
          <w:kern w:val="0"/>
          <w:sz w:val="20"/>
          <w:szCs w:val="20"/>
        </w:rPr>
        <w:br/>
      </w:r>
    </w:p>
    <w:p w:rsidR="00C81ED1" w:rsidRPr="00C81ED1" w:rsidRDefault="00C81ED1" w:rsidP="00C81ED1">
      <w:pPr>
        <w:widowControl/>
        <w:shd w:val="clear" w:color="auto" w:fill="FFFFFF"/>
        <w:spacing w:line="300" w:lineRule="atLeast"/>
        <w:ind w:left="720" w:firstLine="480"/>
        <w:jc w:val="left"/>
        <w:rPr>
          <w:rFonts w:ascii="Times New Roman" w:eastAsia="微软雅黑" w:hAnsi="Times New Roman" w:cs="Times New Roman"/>
          <w:color w:val="313131"/>
          <w:kern w:val="0"/>
          <w:sz w:val="20"/>
          <w:szCs w:val="20"/>
        </w:rPr>
      </w:pPr>
      <w:r w:rsidRPr="00C81ED1">
        <w:rPr>
          <w:rFonts w:ascii="宋体" w:eastAsia="宋体" w:hAnsi="宋体" w:cs="Times New Roman" w:hint="eastAsia"/>
          <w:color w:val="313131"/>
          <w:kern w:val="0"/>
          <w:sz w:val="20"/>
          <w:szCs w:val="20"/>
        </w:rPr>
        <w:br/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left"/>
        <w:rPr>
          <w:rFonts w:ascii="微软雅黑" w:eastAsia="微软雅黑" w:hAnsi="微软雅黑" w:cs="宋体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附件：《2019年重点环境保护实用技术及示范工程名录》（公示稿）</w:t>
      </w:r>
    </w:p>
    <w:p w:rsidR="00C81ED1" w:rsidRPr="00C81ED1" w:rsidRDefault="00C81ED1" w:rsidP="00C81ED1">
      <w:pPr>
        <w:widowControl/>
        <w:shd w:val="clear" w:color="auto" w:fill="FFFFFF"/>
        <w:spacing w:line="300" w:lineRule="atLeast"/>
        <w:ind w:left="720" w:firstLine="480"/>
        <w:jc w:val="left"/>
        <w:rPr>
          <w:rFonts w:ascii="Times New Roman" w:eastAsia="微软雅黑" w:hAnsi="Times New Roman" w:cs="Times New Roman" w:hint="eastAsia"/>
          <w:color w:val="313131"/>
          <w:kern w:val="0"/>
          <w:sz w:val="20"/>
          <w:szCs w:val="20"/>
        </w:rPr>
      </w:pPr>
      <w:r w:rsidRPr="00C81ED1">
        <w:rPr>
          <w:rFonts w:ascii="宋体" w:eastAsia="宋体" w:hAnsi="宋体" w:cs="Times New Roman" w:hint="eastAsia"/>
          <w:color w:val="313131"/>
          <w:kern w:val="0"/>
          <w:sz w:val="20"/>
          <w:szCs w:val="20"/>
        </w:rPr>
        <w:lastRenderedPageBreak/>
        <w:br/>
      </w:r>
    </w:p>
    <w:p w:rsidR="00C81ED1" w:rsidRPr="00C81ED1" w:rsidRDefault="00C81ED1" w:rsidP="00C81ED1">
      <w:pPr>
        <w:widowControl/>
        <w:shd w:val="clear" w:color="auto" w:fill="FFFFFF"/>
        <w:spacing w:line="480" w:lineRule="auto"/>
        <w:ind w:left="720"/>
        <w:jc w:val="right"/>
        <w:rPr>
          <w:rFonts w:ascii="微软雅黑" w:eastAsia="微软雅黑" w:hAnsi="微软雅黑" w:cs="宋体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 </w:t>
      </w:r>
    </w:p>
    <w:p w:rsidR="00C81ED1" w:rsidRPr="00C81ED1" w:rsidRDefault="00C81ED1" w:rsidP="00C81ED1">
      <w:pPr>
        <w:widowControl/>
        <w:shd w:val="clear" w:color="auto" w:fill="FFFFFF"/>
        <w:spacing w:line="480" w:lineRule="auto"/>
        <w:ind w:left="720"/>
        <w:jc w:val="righ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中国环境保护产业协会</w:t>
      </w:r>
    </w:p>
    <w:p w:rsidR="00C81ED1" w:rsidRPr="00C81ED1" w:rsidRDefault="00C81ED1" w:rsidP="00C81ED1">
      <w:pPr>
        <w:widowControl/>
        <w:shd w:val="clear" w:color="auto" w:fill="FFFFFF"/>
        <w:spacing w:line="480" w:lineRule="auto"/>
        <w:ind w:left="720"/>
        <w:jc w:val="righ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2019年12月9日</w:t>
      </w:r>
    </w:p>
    <w:p w:rsidR="00C81ED1" w:rsidRPr="00C81ED1" w:rsidRDefault="00C81ED1" w:rsidP="00C81ED1">
      <w:pPr>
        <w:widowControl/>
        <w:shd w:val="clear" w:color="auto" w:fill="FFFFFF"/>
        <w:spacing w:line="300" w:lineRule="atLeast"/>
        <w:ind w:left="720"/>
        <w:rPr>
          <w:rFonts w:ascii="Times New Roman" w:eastAsia="微软雅黑" w:hAnsi="Times New Roman" w:cs="Times New Roman" w:hint="eastAsia"/>
          <w:color w:val="313131"/>
          <w:kern w:val="0"/>
          <w:sz w:val="20"/>
          <w:szCs w:val="20"/>
        </w:rPr>
      </w:pPr>
      <w:r w:rsidRPr="00C81ED1">
        <w:rPr>
          <w:rFonts w:ascii="Times New Roman" w:eastAsia="微软雅黑" w:hAnsi="Times New Roman" w:cs="Times New Roman"/>
          <w:b/>
          <w:bCs/>
          <w:color w:val="313131"/>
          <w:kern w:val="0"/>
          <w:sz w:val="30"/>
          <w:szCs w:val="30"/>
        </w:rPr>
        <w:t> </w:t>
      </w:r>
    </w:p>
    <w:p w:rsidR="00C81ED1" w:rsidRPr="00C81ED1" w:rsidRDefault="00C81ED1" w:rsidP="00C81ED1">
      <w:pPr>
        <w:widowControl/>
        <w:shd w:val="clear" w:color="auto" w:fill="FFFFFF"/>
        <w:ind w:left="72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81ED1">
        <w:rPr>
          <w:rFonts w:ascii="Times New Roman" w:eastAsia="微软雅黑" w:hAnsi="Times New Roman" w:cs="Times New Roman"/>
          <w:b/>
          <w:bCs/>
          <w:color w:val="333333"/>
          <w:kern w:val="0"/>
          <w:sz w:val="30"/>
          <w:szCs w:val="30"/>
        </w:rPr>
        <w:br w:type="textWrapping" w:clear="all"/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附件：《2019年重点环境保护实用技术及示范工程名录》（公示稿）</w:t>
      </w:r>
    </w:p>
    <w:p w:rsidR="00C81ED1" w:rsidRPr="00C81ED1" w:rsidRDefault="00C81ED1" w:rsidP="00C81ED1">
      <w:pPr>
        <w:widowControl/>
        <w:shd w:val="clear" w:color="auto" w:fill="FFFFFF"/>
        <w:spacing w:line="300" w:lineRule="atLeast"/>
        <w:ind w:left="720"/>
        <w:jc w:val="center"/>
        <w:rPr>
          <w:rFonts w:ascii="微软雅黑" w:eastAsia="微软雅黑" w:hAnsi="微软雅黑" w:cs="宋体" w:hint="eastAsia"/>
          <w:color w:val="313131"/>
          <w:kern w:val="0"/>
          <w:sz w:val="20"/>
          <w:szCs w:val="20"/>
        </w:rPr>
      </w:pPr>
      <w:r w:rsidRPr="00C81ED1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 </w:t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center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b/>
          <w:bCs/>
          <w:color w:val="313131"/>
          <w:kern w:val="0"/>
          <w:sz w:val="24"/>
          <w:szCs w:val="24"/>
        </w:rPr>
        <w:t>实用技术名录（公示稿）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608"/>
        <w:gridCol w:w="4435"/>
        <w:gridCol w:w="3479"/>
      </w:tblGrid>
      <w:tr w:rsidR="00C81ED1" w:rsidRPr="00C81ED1" w:rsidTr="00C81ED1">
        <w:trPr>
          <w:trHeight w:val="397"/>
          <w:tblHeader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 w:val="24"/>
                <w:szCs w:val="24"/>
              </w:rPr>
              <w:t>申报单位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A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/O-MBBR高效生物膜节能污水处理技术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云南合续环境科技有限公司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CDMBR城镇污水处理技术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广西国宏智鸿环境科技发展有限公司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一体化污水处理设备（PSDEO-MBR型）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凌志环保股份有限公司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江苏凌志环保设备有限公司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凌志环保（临泉）有限公司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MBAF水质提升一体化技术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广州鹏凯环境科技股份有限公司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YJFB组合式固定床污水处理系统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广西益江环保科技股份有限公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一体化生物转盘污水处理设备运行管理模式的应用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福建省三净环保科技有限公司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连续流一体化间歇生物反应污水处理装置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武汉芳笛环保股份有限公司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改良型净化槽（LZBO型）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凌志环保股份有限公司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江苏凌志环保设备有限公司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凌志环保（临泉）有限公司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高效稳定净化槽（XE型）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凌志环保股份有限公司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凌志大器净化槽江苏有限公司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一种ZHDN高效反硝化脱氮装置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知和环保科技有限公司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多介质生态填料微量补气污水处理系统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广西金妙松环保工程有限公司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畜禽养殖废水光生物反应生态处理技术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湖南省和清环境科技有限公司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无水免冲智慧生态厕所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张掖兰标生物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非浸入式生态膜水处理技术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安徽美自然环境科技有限公司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高效低耗自通风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生物滤床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-人工湿地层叠耦合污水处理技术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浙江环科环境研究院有限公司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浙江省环境保护科学设计研究院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均匀流场潜流人工湿地水体净化技术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广西恒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晟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水环境治理有限公司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基于火山岩填料强化脱氮潜流人工湿地处理技术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山东省环科院环境工程有限公司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高浓度食品废水改良型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厌氧布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水技术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沈阳光大环保科技股份有限公司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酿酒废水高效脱色净化技术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桂润环境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含硫酸根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废水钙法除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硫酸根联产高性能胶凝材料成套技术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江苏一夫科技股份有限公司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“两级AO+芬顿”非膜法垃圾渗滤液处理技术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湖南迪亚环境工程有限公司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垃圾渗滤液生物酶增效技术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福州晨翔环保工程有限公司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水生植物定向控制的水域生态修复重建技术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合力科技股份有限公司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烧结机头烟气低温（180℃）SCR脱硝技术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同兴环保科技股份有限公司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新型水煤浆循环流化高效清洁燃烧（低温降氮）技术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青岛特利尔环保集团股份有限公司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复合声波团聚高效除尘技术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南京常荣声学股份有限公司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有机废气筒式沸石转轮浓缩技术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可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迪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尔空气技术（北京）有限公司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涂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装行业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喷涂废气高效净化技术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航天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凯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天环保科技股份有限公司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桥式宽热值火花塞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南京亮龙火花塞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一种多驱动逆推式垃圾焚烧炉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绿色动力环保集团股份有限公司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基于垃圾填埋场的生态封场屏障技术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北京高能时代环境技术股份有限公司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DANAS有机废弃物干式厌氧发酵技术及装备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北京中持绿色能源环境技术有限公司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利用固体废物农作物秸秆生产板材的技术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万华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生态板业股份有限公司</w:t>
            </w:r>
            <w:proofErr w:type="gramEnd"/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生物质废弃物水热改性技术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四川深蓝环保科技有限公司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含铜、镍污泥无害化处置综合回收技术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广东自立环保有限公司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ZM矿物高效分离技术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唐山市神州机械有限公司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赛博瑞特（北京）技术发展有限公司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污染土壤双轴混合搅拌异位修复技术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土壤及地下水浅层搅拌修复技术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注入井原位修复技术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土壤及地下水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高压旋喷原位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注射修复技术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砷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污染土壤层间离子交换稳定化修复技术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广西博世科环保科技股份有限公司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长九（神山）灰岩矿工程水上施工泥浆循环利用及处理技术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中国电建市政建设集团有限公司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基于物联网+大数据及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云服务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技术的排污企业全过程智能监管系统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广东柯内特环境科技有限公司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污染物在线监测平台技术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航天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凯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天环保科技股份有限公司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水质氨氮在线监测技术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江西怡杉环保股份有限公司</w:t>
            </w:r>
          </w:p>
        </w:tc>
      </w:tr>
    </w:tbl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left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</w:p>
    <w:p w:rsidR="00C81ED1" w:rsidRPr="00C81ED1" w:rsidRDefault="00C81ED1" w:rsidP="00C81ED1">
      <w:pPr>
        <w:widowControl/>
        <w:shd w:val="clear" w:color="auto" w:fill="FFFFFF"/>
        <w:ind w:left="7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81ED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 w:type="textWrapping" w:clear="all"/>
      </w:r>
    </w:p>
    <w:p w:rsidR="00C81ED1" w:rsidRPr="00C81ED1" w:rsidRDefault="00C81ED1" w:rsidP="00C81ED1">
      <w:pPr>
        <w:widowControl/>
        <w:shd w:val="clear" w:color="auto" w:fill="FFFFFF"/>
        <w:spacing w:line="360" w:lineRule="atLeast"/>
        <w:ind w:left="720"/>
        <w:jc w:val="center"/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</w:pPr>
      <w:r w:rsidRPr="00C81ED1">
        <w:rPr>
          <w:rFonts w:ascii="微软雅黑" w:eastAsia="微软雅黑" w:hAnsi="微软雅黑" w:cs="宋体" w:hint="eastAsia"/>
          <w:b/>
          <w:bCs/>
          <w:color w:val="313131"/>
          <w:kern w:val="0"/>
          <w:sz w:val="24"/>
          <w:szCs w:val="24"/>
        </w:rPr>
        <w:t>示范工程名录（公示稿）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602"/>
        <w:gridCol w:w="3702"/>
        <w:gridCol w:w="4218"/>
      </w:tblGrid>
      <w:tr w:rsidR="00C81ED1" w:rsidRPr="00C81ED1" w:rsidTr="00C81ED1">
        <w:trPr>
          <w:trHeight w:val="397"/>
          <w:tblHeader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 w:val="24"/>
                <w:szCs w:val="24"/>
              </w:rPr>
              <w:t>申报单位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合肥市清溪净水厂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合肥国祯水务有限公司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中铁上海工程局集团市政工程有限公司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泉州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市宝洲污水处理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厂提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标改造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圣元环保股份有限公司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汕头市澄海区东里污水处理厂（4万t/d）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广东联泰环保股份有限公司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博罗县石坝镇污水处理工程（一期）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中山市环保产业有限公司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汕头市澄海区莲下污水处理厂（5万t/d）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广东联泰环保股份有限公司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25万m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/d基于流态化生物载体的污水处理强化脱氮除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磷技术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示范项目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浦华控股有限公司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西安市污水处理有限责任公司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清华大学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浦华环保有限公司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6万t/d水解酸化+三级强化脱氮工程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嘉诚环保工程有限公司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北京中环嘉诚环境工程有限公司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长沙市开福污水处理厂提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标改造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及扩建工程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湖南鑫远环境科技有限公司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11000t/d中山市三角镇高平污水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处理有限公司第四期技改工程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广东新大禹环境科技股份有限公司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沈阳南部污水处理厂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沈阳振兴环保有限公司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珠海可口可乐饮料有限公司扩建项目废水处理站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深圳晓清水务有限公司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50t/d纳米板式陶瓷膜污水处理一体化装置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江西博鑫精陶环保科技有限公司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江西新干县大洋洲暨盐化城1万m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/d综合污水处理厂二期工程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武汉森泰环保股份有限公司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文成县城东污水处理厂尾水深度处理一期工程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深圳市碧园环保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技术有限公司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河源市源城污水处理厂一期尾水提标工程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广东省环境保护工程研究设计院有限公司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清远市横荷污水处理厂一期尾水提标工程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广东省环境保护工程研究设计院有限公司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8000m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/d线路板重金属废水回用BOO项目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深圳市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中拓天达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环保科技有限公司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中拓天达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环境工程有限公司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3500m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/d电镀废水处理及回用工程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广东水清环保科技有限公司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6000m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/d电厂废水处理及回用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陕西蔚蓝节能环境科技集团有限责任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徐州工业园区污水处理提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标改造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河北丰源环保科技股份有限公司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宁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东基地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煤化工园区污水处理厂一期工程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北京高能时代环境技术股份有限公司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宁夏宁东兴蓉水处理有限责任公司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天津红日药业股份有限公司建设年增加生产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6400万支血必净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注射液项目污水处理站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天津市联合环保工程设计有限公司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400t/d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甾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体类废水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芬顿氧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化+IC厌氧+A/O处理工程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武汉泰昌源环保科技有限公司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2万m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/d潜江经济开发区化工污水处理厂工程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湖北省环境科学研究院环境工程设计所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潜江市高新技术产业投资开发有限公司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以新型平板式MBR膜为技术核心的100t/d垃圾渗滤液处理工程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环德（福建）环保科技有限公司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津市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市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三湖公园水生态治理工程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武汉中科水生环境工程股份有限公司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津市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市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住房和城乡建设局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津市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市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城市建设投资开发有限责任公司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凉水河旧宫段水质改善和生态修复工程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安徽雷克环境科技有限公司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2万t/d河道污水净化一体化设备工程项目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广州鹏凯环境科技股份有限公司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桓台县猪龙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河入湖口人工湿地三期工程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山东省环科院环境工程有限公司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马鞍山市西塘水系环境综合治理工程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安徽水韵环保股份有限公司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燕山钢铁有限公司300m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2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烧结烟气气相臭氧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氧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化协同吸收脱硫脱硝示范工程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广东佳德环保科技有限公司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烧结烟气SDA脱硫+SCR脱硝超低排放工程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北京利德衡环保工程有限公司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登封市宏昌水泥有限公司4500t/d烟气超低排放SCR脱硝EPC工程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西安西矿环保科技有限公司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国电丰城发电有限公司4号机组 PM2.5团聚除尘超低排放改造项目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武汉天空蓝环保科技有限公司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2×130t/</w:t>
            </w:r>
            <w:proofErr w:type="spell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hCFB</w:t>
            </w:r>
            <w:proofErr w:type="spell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锅炉烟气电石渣-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石膏法脱硫工程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陕西大秦环境科技有限公司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6万m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18"/>
                <w:szCs w:val="18"/>
                <w:vertAlign w:val="superscript"/>
              </w:rPr>
              <w:t>3</w:t>
            </w: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/h印刷车间VOCs治理升级改造工程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北京明泰来环保科技有限公司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食品行业生物发酵恶臭气体治理工程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天津市远卓环境工程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福建医科大学附属第二医院东海分院生物除臭工程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高科环保工程集团有限公司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39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利用水泥窑协同处置峰峰矿区500t/d城市生活垃圾项目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邯郸金隅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太行水泥有限责任公司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惠阳区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榄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子垅1200t/d生活垃圾焚烧发电工程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绿色动力环保集团股份有限公司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深圳市500t/d城市生物质废物处置工程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深圳市利赛环保科技有限公司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四川深蓝环保科技有限公司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1.3万吨历史遗留铬渣治理回收利用技术及示范项目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江西怡杉环保股份有限公司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600t/d（含水率80%）污泥深度脱水改造工程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深圳市楠柏能源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环保有限公司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100t/d污泥低温真空脱水干化工程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上海复洁环保科技股份有限公司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宝山南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大地区41-07地块（原南大化工厂）污染场地土壤与地下水修复工程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石岐区青溪路90号地块污染场地环境修复工程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煜环环境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原武汉染料厂生产场地重金属复合污染土壤修复治理工程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武汉中央商务区投资控股集团有限公司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广钢白鹤洞地块污染土壤修复项目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北京建工环境修复股份有限公司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49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安徽省青</w:t>
            </w:r>
            <w:proofErr w:type="gramStart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弋</w:t>
            </w:r>
            <w:proofErr w:type="gramEnd"/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江分洪道工程堤坝生态防护工程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中国电建市政建设集团有限公司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浙江（绍兴）国际赛车场边坡生态防护工程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中铁四局集团有限公司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中铁四局集团第一工程有限公司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广西麦岭（湘桂界）至贺州高速公路项目第六合同段的边坡生态防护工程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中铁四局集团有限公司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莱芜至临沂（鲁苏界）段改扩建工程4标段二分部碎石加工场环保工程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中铁四局集团有限公司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100万汽机高排管高噪声综合治理工程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上海圣丰环保设备有限公司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电阻电容生产企业厂区环境降噪工程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广东绿日环境科技有限公司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钢化玻璃生产线噪声控制工程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厦门嘉达声学技术有限公司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大气环境监管预警数据服务采购项目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聚光科技（杭州）股份有限公司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佛山市南海区黑烟车智能抓拍及综合监管系统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广州市云景信息科技有限公司</w:t>
            </w:r>
          </w:p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佛山市生态环境局南海分局</w:t>
            </w:r>
          </w:p>
        </w:tc>
      </w:tr>
      <w:tr w:rsidR="00C81ED1" w:rsidRPr="00C81ED1" w:rsidTr="00C81ED1">
        <w:trPr>
          <w:trHeight w:val="284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58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青海省西宁经济技术开发区有毒有害气体预警体系建设项目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ED1" w:rsidRPr="00C81ED1" w:rsidRDefault="00C81ED1" w:rsidP="00C81ED1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313131"/>
                <w:kern w:val="0"/>
                <w:sz w:val="24"/>
                <w:szCs w:val="24"/>
              </w:rPr>
            </w:pPr>
            <w:r w:rsidRPr="00C81ED1">
              <w:rPr>
                <w:rFonts w:ascii="微软雅黑" w:eastAsia="微软雅黑" w:hAnsi="微软雅黑" w:cs="宋体" w:hint="eastAsia"/>
                <w:color w:val="313131"/>
                <w:kern w:val="0"/>
                <w:sz w:val="24"/>
                <w:szCs w:val="24"/>
              </w:rPr>
              <w:t>广东中联兴环保科技有限公司</w:t>
            </w:r>
          </w:p>
        </w:tc>
      </w:tr>
    </w:tbl>
    <w:p w:rsidR="007F245A" w:rsidRPr="00C81ED1" w:rsidRDefault="007F245A"/>
    <w:sectPr w:rsidR="007F245A" w:rsidRPr="00C81ED1" w:rsidSect="007F2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ED1"/>
    <w:rsid w:val="007F245A"/>
    <w:rsid w:val="00C81ED1"/>
    <w:rsid w:val="00C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81E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81ED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81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C81ED1"/>
  </w:style>
  <w:style w:type="character" w:customStyle="1" w:styleId="fr">
    <w:name w:val="fr"/>
    <w:basedOn w:val="a0"/>
    <w:rsid w:val="00C8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2019-12-11T00:38:00Z</dcterms:created>
  <dcterms:modified xsi:type="dcterms:W3CDTF">2019-12-11T00:43:00Z</dcterms:modified>
</cp:coreProperties>
</file>