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附件2</w:t>
      </w:r>
      <w:bookmarkStart w:id="0" w:name="_GoBack"/>
      <w:bookmarkEnd w:id="0"/>
    </w:p>
    <w:p>
      <w:pPr>
        <w:ind w:left="360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自查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val="en-US" w:eastAsia="zh-CN"/>
        </w:rPr>
        <w:t>报告</w:t>
      </w:r>
    </w:p>
    <w:tbl>
      <w:tblPr>
        <w:tblStyle w:val="4"/>
        <w:tblW w:w="14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224"/>
        <w:gridCol w:w="2566"/>
        <w:gridCol w:w="1600"/>
        <w:gridCol w:w="2460"/>
        <w:gridCol w:w="150"/>
        <w:gridCol w:w="1407"/>
        <w:gridCol w:w="142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09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单位名称</w:t>
            </w:r>
          </w:p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</w:tc>
        <w:tc>
          <w:tcPr>
            <w:tcW w:w="4790" w:type="dxa"/>
            <w:gridSpan w:val="2"/>
            <w:vAlign w:val="center"/>
          </w:tcPr>
          <w:p>
            <w:pPr>
              <w:tabs>
                <w:tab w:val="left" w:pos="1276"/>
              </w:tabs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社会信用代码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联系人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9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经营地 址</w:t>
            </w:r>
          </w:p>
        </w:tc>
        <w:tc>
          <w:tcPr>
            <w:tcW w:w="479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法定代表人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证书编号</w:t>
            </w:r>
          </w:p>
        </w:tc>
        <w:tc>
          <w:tcPr>
            <w:tcW w:w="2224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专项设计</w:t>
            </w:r>
          </w:p>
        </w:tc>
        <w:tc>
          <w:tcPr>
            <w:tcW w:w="2566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证书级别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有效期限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总承包</w:t>
            </w:r>
          </w:p>
        </w:tc>
        <w:tc>
          <w:tcPr>
            <w:tcW w:w="2566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序号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自查项目</w:t>
            </w:r>
          </w:p>
        </w:tc>
        <w:tc>
          <w:tcPr>
            <w:tcW w:w="6776" w:type="dxa"/>
            <w:gridSpan w:val="4"/>
            <w:vMerge w:val="restart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自查内容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自查结果及整改措施</w:t>
            </w:r>
          </w:p>
          <w:p>
            <w:pPr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ascii="方正仿宋简体" w:hAnsi="黑体" w:eastAsia="方正仿宋简体"/>
                <w:sz w:val="22"/>
                <w:szCs w:val="22"/>
              </w:rPr>
              <w:t>A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：符合；</w:t>
            </w:r>
            <w:r>
              <w:rPr>
                <w:rFonts w:ascii="方正仿宋简体" w:hAnsi="黑体" w:eastAsia="方正仿宋简体"/>
                <w:sz w:val="22"/>
                <w:szCs w:val="22"/>
              </w:rPr>
              <w:t>B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：不符合；</w:t>
            </w:r>
            <w:r>
              <w:rPr>
                <w:rFonts w:ascii="方正仿宋简体" w:hAnsi="黑体" w:eastAsia="方正仿宋简体"/>
                <w:sz w:val="22"/>
                <w:szCs w:val="22"/>
              </w:rPr>
              <w:t>C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：不适用。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776" w:type="dxa"/>
            <w:gridSpan w:val="4"/>
            <w:vMerge w:val="continue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专项设计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总承包</w:t>
            </w:r>
          </w:p>
        </w:tc>
        <w:tc>
          <w:tcPr>
            <w:tcW w:w="142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工作场所环境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具有固定的工作场所，工作环境满足业务要求。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2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综合信用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具有较好的社会信誉，综合信用等级1A以上。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3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建立管理体系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建立、实施和保持与其项目范围相适应的管理体系并制订成文件。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4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质量安全管理制度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应指定一名质量负责人，授权其负责质量管理，并建立安全管理制度。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5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材料及设备采购制度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单位应建立项目材料设备采购的管理办法，相关记录完整有效。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6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施工现场管理制度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单位应建立项目施工现场的安全组织、设施管理、安全风险和预防措施等制度，并保存相关记录。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7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图纸管理制度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单位应建立图纸的校对、审核、审批、评审、保管等制度，并形成记录。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8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售后服务制度</w:t>
            </w:r>
          </w:p>
        </w:tc>
        <w:tc>
          <w:tcPr>
            <w:tcW w:w="6626" w:type="dxa"/>
            <w:gridSpan w:val="3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单位应建立售后服务措施、客户意见和投诉处理、应急方案等制度文件，并开展客户满意度调查程序，相关记录完整。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9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合同管理制度</w:t>
            </w:r>
          </w:p>
        </w:tc>
        <w:tc>
          <w:tcPr>
            <w:tcW w:w="6626" w:type="dxa"/>
            <w:gridSpan w:val="3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单位应建立合同订立、履行、变更、违约、终止等档案管理制度，并保存相关记录。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10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人员管理制度</w:t>
            </w:r>
          </w:p>
        </w:tc>
        <w:tc>
          <w:tcPr>
            <w:tcW w:w="6626" w:type="dxa"/>
            <w:gridSpan w:val="3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建立管理人员和操作人员的岗位培训、考核和评价等制度文件并留存相关记录。</w:t>
            </w:r>
          </w:p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建立人员的劳动、聘用管理制度等。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11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技术人员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技术人员应具有中级及以上专业技术职称或者同等能力，继续教育人员必须经过行业部门或第三方机构认定及培训，并取得相关证书。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12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检验检测人员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从事国家规定的特定检验检测的人员应具有符合相关法律、行政法规所规定的资格。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13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实验室配置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应配备符合检验检测要求的设备，并建立完善的管理制度。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14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具备土建或设备安装</w:t>
            </w:r>
          </w:p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施工能力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具备施工能力或建筑业企业施工资质。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15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近三年主要业绩情况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业绩规模的投资总额必须满足500万元以上。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4360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说明</w:t>
            </w:r>
            <w:r>
              <w:rPr>
                <w:rFonts w:hint="eastAsia" w:ascii="宋体" w:hAnsi="宋体" w:cs="宋体"/>
                <w:bCs/>
                <w:szCs w:val="21"/>
              </w:rPr>
              <w:t>：1、</w:t>
            </w:r>
            <w:r>
              <w:rPr>
                <w:rFonts w:hint="eastAsia"/>
                <w:szCs w:val="21"/>
              </w:rPr>
              <w:t>整改措施及报告可另外附纸；</w:t>
            </w:r>
          </w:p>
          <w:p>
            <w:pPr>
              <w:ind w:firstLine="598" w:firstLineChars="285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2、换证单位提供的证明文件须真实有效，我会</w:t>
            </w:r>
            <w:r>
              <w:rPr>
                <w:rFonts w:hint="eastAsia"/>
                <w:szCs w:val="21"/>
                <w:lang w:val="en-US" w:eastAsia="zh-CN"/>
              </w:rPr>
              <w:t>将</w:t>
            </w:r>
            <w:r>
              <w:rPr>
                <w:rFonts w:hint="eastAsia"/>
                <w:szCs w:val="21"/>
              </w:rPr>
              <w:t>抽取</w:t>
            </w:r>
            <w:r>
              <w:rPr>
                <w:rFonts w:hint="eastAsia"/>
                <w:szCs w:val="21"/>
                <w:lang w:val="en-US" w:eastAsia="zh-CN"/>
              </w:rPr>
              <w:t>部分</w:t>
            </w:r>
            <w:r>
              <w:rPr>
                <w:rFonts w:hint="eastAsia"/>
                <w:szCs w:val="21"/>
              </w:rPr>
              <w:t>单位核实。</w:t>
            </w:r>
          </w:p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2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5F6643"/>
    <w:rsid w:val="00005373"/>
    <w:rsid w:val="002B6C85"/>
    <w:rsid w:val="00393478"/>
    <w:rsid w:val="005A302C"/>
    <w:rsid w:val="006A7871"/>
    <w:rsid w:val="00812EA2"/>
    <w:rsid w:val="00A77497"/>
    <w:rsid w:val="00B423D6"/>
    <w:rsid w:val="00B93849"/>
    <w:rsid w:val="00C51708"/>
    <w:rsid w:val="00FE0114"/>
    <w:rsid w:val="085C580D"/>
    <w:rsid w:val="0B714995"/>
    <w:rsid w:val="0C9D1AA7"/>
    <w:rsid w:val="0E5F6643"/>
    <w:rsid w:val="1B9113F5"/>
    <w:rsid w:val="1F396EC8"/>
    <w:rsid w:val="2354592C"/>
    <w:rsid w:val="24977319"/>
    <w:rsid w:val="2DF85FD5"/>
    <w:rsid w:val="2E410F7F"/>
    <w:rsid w:val="352F0316"/>
    <w:rsid w:val="366B627D"/>
    <w:rsid w:val="39AB4829"/>
    <w:rsid w:val="3A730D06"/>
    <w:rsid w:val="3E492A68"/>
    <w:rsid w:val="3FE62B9C"/>
    <w:rsid w:val="458E7C73"/>
    <w:rsid w:val="48A52BCF"/>
    <w:rsid w:val="52DB1C4B"/>
    <w:rsid w:val="57524B5E"/>
    <w:rsid w:val="58632AF4"/>
    <w:rsid w:val="5A07699F"/>
    <w:rsid w:val="612B44F1"/>
    <w:rsid w:val="62016D5B"/>
    <w:rsid w:val="640A10F8"/>
    <w:rsid w:val="67F43386"/>
    <w:rsid w:val="6CC13F3D"/>
    <w:rsid w:val="71EA7C15"/>
    <w:rsid w:val="737445D5"/>
    <w:rsid w:val="7A436D43"/>
    <w:rsid w:val="7ED015ED"/>
    <w:rsid w:val="7FB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1084</Characters>
  <Lines>9</Lines>
  <Paragraphs>2</Paragraphs>
  <TotalTime>14</TotalTime>
  <ScaleCrop>false</ScaleCrop>
  <LinksUpToDate>false</LinksUpToDate>
  <CharactersWithSpaces>1272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2019-10-10T01:53:00Z</dcterms:created>
  <dc:creator>环保</dc:creator>
  <cp:lastModifiedBy>环保</cp:lastModifiedBy>
  <cp:lastPrinted>2020-06-01T02:48:00Z</cp:lastPrinted>
  <dcterms:modified xsi:type="dcterms:W3CDTF">2020-06-01T07:29:22Z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