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420"/>
        <w:jc w:val="center"/>
      </w:pPr>
      <w:bookmarkStart w:id="0" w:name="_GoBack"/>
      <w:r>
        <w:rPr>
          <w:rFonts w:ascii="宋体" w:hAnsi="宋体" w:eastAsia="宋体" w:cs="宋体"/>
          <w:b/>
          <w:i w:val="0"/>
          <w:color w:val="333333"/>
          <w:sz w:val="27"/>
          <w:szCs w:val="27"/>
          <w:shd w:val="clear" w:fill="FFFFFF"/>
        </w:rPr>
        <w:t>安徽省建设用地土壤污染风险管控和修复名录（2020年11月）</w:t>
      </w:r>
    </w:p>
    <w:bookmarkEnd w:id="0"/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"/>
        <w:gridCol w:w="366"/>
        <w:gridCol w:w="836"/>
        <w:gridCol w:w="713"/>
        <w:gridCol w:w="718"/>
        <w:gridCol w:w="863"/>
        <w:gridCol w:w="1031"/>
        <w:gridCol w:w="1576"/>
        <w:gridCol w:w="1456"/>
        <w:gridCol w:w="4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vMerge w:val="restart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84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市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县（市、区）</w:t>
            </w:r>
          </w:p>
        </w:tc>
        <w:tc>
          <w:tcPr>
            <w:tcW w:w="166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地块地址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地块名称</w:t>
            </w:r>
          </w:p>
        </w:tc>
        <w:tc>
          <w:tcPr>
            <w:tcW w:w="247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土壤污染责任人或土地使用权人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地块面积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（平方米）</w:t>
            </w:r>
          </w:p>
        </w:tc>
        <w:tc>
          <w:tcPr>
            <w:tcW w:w="3030" w:type="dxa"/>
            <w:gridSpan w:val="2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地块中心坐标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拟采取措施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vMerge w:val="continue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4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经度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维度</w:t>
            </w:r>
          </w:p>
        </w:tc>
        <w:tc>
          <w:tcPr>
            <w:tcW w:w="14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瑶海区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合肥市瑶海区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中盐安徽红四方股份有限公司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合肥市产业投资控股（集团）有限公司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440002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117.24468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31.81376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芜湖市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镜湖区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安徽省芜湖市镜湖区长江中路49号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造船厂地块二期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芜湖市国有土地收购储备中心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60100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118.353406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31.346386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芜湖市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三山区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安徽省芜湖市三山区高安街道矶头山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安达矿业加工厂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矶山村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33350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118.135833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31.210556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蚌埠市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龙子湖区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安徽省蚌埠市龙子湖区淮滨路379号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原安徽八一化工股份有限公司生产二部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蚌埠投资集团有限公司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83000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117.381667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32.958889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蚌埠市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五河县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安徽省蚌埠市五河县淮浍路1号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蚌埠市永丰染料化工有限责任公司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五河县城市建设投资经营有限公司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56860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117.88784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33.15005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风险管控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蚌埠市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固镇县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安徽省固镇县城关镇西圩村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固镇县天原化工有限责任公司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固镇县城乡建设投资发展有限公司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42367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117.295812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33.313719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风险管控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淮南市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谢家集区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安徽省淮南市谢家集区与八公山区交界处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淮南供电公司某变电站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国网安徽省电力有限公司淮南供电公司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116.8441667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32.6062889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淮南市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凤台县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淮南市刘集镇山口村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原凤台县淮河化工厂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凤台县刘集镇人民政府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10162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116.68628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32.68491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风险管控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淮北市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烈山区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安徽省淮北市烈山区宋町镇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长源（淮北）焦化有限公司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长源（淮北）焦化有限公司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200000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116.82975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33.87341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风险管控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铜陵市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铜官区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安徽省铜陵市铜官区金岭路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铜陵市原亚星焦化厂场地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铜陵市铜官区人民政府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420000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117.784012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30.91366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风险管控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铜陵市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铜官区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安徽省铜陵市宝山路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铜陵宝兴化工厂地块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铜陵有色金属集团股份有限公司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7792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117.80344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30.91901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铜陵市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郊区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安徽省铜陵市郊区铜港路桂家湖新村73号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原安徽星辰化工有限公司关闭遗留场地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铜陵市郊区人民政府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21333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117.756944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30.886667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风险管控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安庆市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迎江区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安庆市沿江中路48号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原活塞环厂沿江路地块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安庆市土地收购储备中心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19314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117.0369972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30.5038472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污染修复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黄山市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歙县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歙县徽城镇七里头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黄山市美达电器有限公司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歙县土地收购储备中心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20000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118.39879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29.85464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黄山市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歙县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安徽歙县经济开发区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黄山振龙电源有限公司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歙县土地收购储备中心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53333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118.45444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29.89226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16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黄山市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休宁县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安徽省黄山市休宁县溪口镇东充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黄山市新光不锈钢材料制品有限公司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休宁县齐云城市建设投资有限责任公司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126540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118.06237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29.7222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17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滁州市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来安县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来安县大英镇广佛村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方成化工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来安县大英镇政府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8000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118.6181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32.2964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18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六安市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金安区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位于安徽省六安市皋城路以南、长安路以东全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长安设备涂装有限公司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六安市土地储备中心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13599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116.519925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31.766927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19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滁州市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全椒县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滁州市全椒县中心街道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原安徽省长江超硬材料（集团）有限公司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安徽省全椒农村商业银行股份有限公司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34030.3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118.210348579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32.011754824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滁州市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琅琊区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安徽省滁州市琅琊区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原滁州市金丰化工有限责任公司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滁州市土地储备中心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56326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118.321465687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32.316461696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蜀山区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合肥市蜀山区祁门路12号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合肥市原红四方化肥厂原址场地（不含石台路地铁站风亭建设范围）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合肥市土地储备中心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373609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117.134710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31.484026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22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蜀山区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合肥市蜀山区祁门路12号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合肥市原红四方化肥厂原址场地（石台路地铁站风亭建设范围）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合肥市土地储备中心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12049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117.134710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31.484026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23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瑶海区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合肥市瑶海区红光街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合肥市儿童医院住院楼地块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合肥市瑶海区国有资产经营有限责任公司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15146.76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117.2087610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31.5172260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宿州市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灵璧县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安徽省宿州市灵璧县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金牛化工有限责任公司及周边地块</w:t>
            </w:r>
          </w:p>
        </w:tc>
        <w:tc>
          <w:tcPr>
            <w:tcW w:w="24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灵璧碧信房地产开发有限公司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98170.9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117.548103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33.563921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</w:rPr>
              <w:t>治理修复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11542"/>
    <w:rsid w:val="177119EA"/>
    <w:rsid w:val="273C1E6E"/>
    <w:rsid w:val="36B52272"/>
    <w:rsid w:val="37511542"/>
    <w:rsid w:val="4F63312E"/>
    <w:rsid w:val="5AED4B0C"/>
    <w:rsid w:val="6C64370C"/>
    <w:rsid w:val="77EE3DB7"/>
    <w:rsid w:val="7FD62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200" w:beforeLines="0" w:beforeAutospacing="0" w:after="20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40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40" w:beforeLines="0" w:beforeAutospacing="0" w:after="20" w:afterLines="0" w:afterAutospacing="0" w:line="360" w:lineRule="auto"/>
      <w:outlineLvl w:val="1"/>
    </w:pPr>
    <w:rPr>
      <w:rFonts w:ascii="Times New Roman" w:hAnsi="Times New Roman" w:eastAsia="宋体"/>
      <w:b/>
      <w:sz w:val="28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2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TML Definition"/>
    <w:basedOn w:val="7"/>
    <w:uiPriority w:val="0"/>
    <w:rPr>
      <w:i/>
    </w:rPr>
  </w:style>
  <w:style w:type="character" w:styleId="11">
    <w:name w:val="HTML Acronym"/>
    <w:basedOn w:val="7"/>
    <w:uiPriority w:val="0"/>
    <w:rPr>
      <w:bdr w:val="none" w:color="auto" w:sz="0" w:space="0"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styleId="13">
    <w:name w:val="HTML Cod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标题 1 Char"/>
    <w:link w:val="2"/>
    <w:qFormat/>
    <w:uiPriority w:val="0"/>
    <w:rPr>
      <w:rFonts w:ascii="Calibri" w:hAnsi="Calibri" w:eastAsia="宋体"/>
      <w:b/>
      <w:kern w:val="44"/>
      <w:sz w:val="40"/>
      <w:szCs w:val="22"/>
    </w:rPr>
  </w:style>
  <w:style w:type="character" w:customStyle="1" w:styleId="17">
    <w:name w:val="c2"/>
    <w:basedOn w:val="7"/>
    <w:uiPriority w:val="0"/>
  </w:style>
  <w:style w:type="character" w:customStyle="1" w:styleId="18">
    <w:name w:val="left2"/>
    <w:basedOn w:val="7"/>
    <w:uiPriority w:val="0"/>
  </w:style>
  <w:style w:type="character" w:customStyle="1" w:styleId="19">
    <w:name w:val="buvis"/>
    <w:basedOn w:val="7"/>
    <w:uiPriority w:val="0"/>
    <w:rPr>
      <w:color w:val="999999"/>
    </w:rPr>
  </w:style>
  <w:style w:type="character" w:customStyle="1" w:styleId="20">
    <w:name w:val="buvis1"/>
    <w:basedOn w:val="7"/>
    <w:uiPriority w:val="0"/>
    <w:rPr>
      <w:color w:val="CC0000"/>
    </w:rPr>
  </w:style>
  <w:style w:type="character" w:customStyle="1" w:styleId="21">
    <w:name w:val="c1"/>
    <w:basedOn w:val="7"/>
    <w:uiPriority w:val="0"/>
    <w:rPr>
      <w:bdr w:val="none" w:color="auto" w:sz="0" w:space="0"/>
    </w:rPr>
  </w:style>
  <w:style w:type="character" w:customStyle="1" w:styleId="22">
    <w:name w:val="c3"/>
    <w:basedOn w:val="7"/>
    <w:uiPriority w:val="0"/>
  </w:style>
  <w:style w:type="character" w:customStyle="1" w:styleId="23">
    <w:name w:val="msg-box16"/>
    <w:basedOn w:val="7"/>
    <w:uiPriority w:val="0"/>
  </w:style>
  <w:style w:type="character" w:customStyle="1" w:styleId="24">
    <w:name w:val="search-keywords"/>
    <w:basedOn w:val="7"/>
    <w:uiPriority w:val="0"/>
    <w:rPr>
      <w:color w:val="CC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2020-11-26T08:06:00Z</dcterms:created>
  <dc:creator>环保</dc:creator>
  <cp:lastModifiedBy>环保</cp:lastModifiedBy>
  <dcterms:modified xsi:type="dcterms:W3CDTF">2020-11-26T08:07:22Z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