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附件2</w:t>
      </w:r>
    </w:p>
    <w:p>
      <w:pPr>
        <w:ind w:left="360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自查</w:t>
      </w:r>
      <w:r>
        <w:rPr>
          <w:rFonts w:hint="eastAsia" w:ascii="方正小标宋简体" w:hAnsi="黑体" w:eastAsia="方正小标宋简体"/>
          <w:color w:val="000000"/>
          <w:sz w:val="36"/>
          <w:szCs w:val="36"/>
          <w:lang w:val="en-US" w:eastAsia="zh-CN"/>
        </w:rPr>
        <w:t>报告</w:t>
      </w:r>
      <w:bookmarkStart w:id="0" w:name="_GoBack"/>
      <w:bookmarkEnd w:id="0"/>
    </w:p>
    <w:tbl>
      <w:tblPr>
        <w:tblStyle w:val="4"/>
        <w:tblW w:w="14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224"/>
        <w:gridCol w:w="2566"/>
        <w:gridCol w:w="1600"/>
        <w:gridCol w:w="2460"/>
        <w:gridCol w:w="150"/>
        <w:gridCol w:w="1407"/>
        <w:gridCol w:w="1428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098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单位名称</w:t>
            </w:r>
          </w:p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（盖章）</w:t>
            </w:r>
          </w:p>
        </w:tc>
        <w:tc>
          <w:tcPr>
            <w:tcW w:w="4790" w:type="dxa"/>
            <w:gridSpan w:val="2"/>
            <w:vAlign w:val="center"/>
          </w:tcPr>
          <w:p>
            <w:pPr>
              <w:tabs>
                <w:tab w:val="left" w:pos="1276"/>
              </w:tabs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社会信用代码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联系人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98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经营地 址</w:t>
            </w:r>
          </w:p>
        </w:tc>
        <w:tc>
          <w:tcPr>
            <w:tcW w:w="4790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法定代表人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联系电话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证书编号</w:t>
            </w:r>
          </w:p>
        </w:tc>
        <w:tc>
          <w:tcPr>
            <w:tcW w:w="2224" w:type="dxa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专项设计</w:t>
            </w:r>
          </w:p>
        </w:tc>
        <w:tc>
          <w:tcPr>
            <w:tcW w:w="2566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证书级别</w:t>
            </w: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有效期限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24" w:type="dxa"/>
            <w:vAlign w:val="center"/>
          </w:tcPr>
          <w:p>
            <w:pPr>
              <w:tabs>
                <w:tab w:val="left" w:pos="1276"/>
                <w:tab w:val="left" w:pos="4508"/>
              </w:tabs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总承包</w:t>
            </w:r>
          </w:p>
        </w:tc>
        <w:tc>
          <w:tcPr>
            <w:tcW w:w="2566" w:type="dxa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55" w:type="dxa"/>
            <w:gridSpan w:val="2"/>
            <w:vAlign w:val="center"/>
          </w:tcPr>
          <w:p>
            <w:pPr>
              <w:tabs>
                <w:tab w:val="left" w:pos="1276"/>
                <w:tab w:val="left" w:pos="4508"/>
              </w:tabs>
              <w:ind w:left="464"/>
              <w:contextualSpacing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098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序号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自查项目</w:t>
            </w:r>
          </w:p>
        </w:tc>
        <w:tc>
          <w:tcPr>
            <w:tcW w:w="6776" w:type="dxa"/>
            <w:gridSpan w:val="4"/>
            <w:vMerge w:val="restart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自查内容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自查结果及整改措施</w:t>
            </w:r>
          </w:p>
          <w:p>
            <w:pPr>
              <w:rPr>
                <w:rFonts w:ascii="方正仿宋简体" w:hAnsi="黑体" w:eastAsia="方正仿宋简体"/>
                <w:sz w:val="22"/>
                <w:szCs w:val="22"/>
              </w:rPr>
            </w:pPr>
            <w:r>
              <w:rPr>
                <w:rFonts w:ascii="方正仿宋简体" w:hAnsi="黑体" w:eastAsia="方正仿宋简体"/>
                <w:sz w:val="22"/>
                <w:szCs w:val="22"/>
              </w:rPr>
              <w:t>A</w:t>
            </w: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：符合；</w:t>
            </w:r>
            <w:r>
              <w:rPr>
                <w:rFonts w:ascii="方正仿宋简体" w:hAnsi="黑体" w:eastAsia="方正仿宋简体"/>
                <w:sz w:val="22"/>
                <w:szCs w:val="22"/>
              </w:rPr>
              <w:t>B</w:t>
            </w: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：不符合；</w:t>
            </w:r>
            <w:r>
              <w:rPr>
                <w:rFonts w:ascii="方正仿宋简体" w:hAnsi="黑体" w:eastAsia="方正仿宋简体"/>
                <w:sz w:val="22"/>
                <w:szCs w:val="22"/>
              </w:rPr>
              <w:t>C</w:t>
            </w: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：不适用。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98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6776" w:type="dxa"/>
            <w:gridSpan w:val="4"/>
            <w:vMerge w:val="continue"/>
            <w:vAlign w:val="center"/>
          </w:tcPr>
          <w:p>
            <w:pPr>
              <w:tabs>
                <w:tab w:val="left" w:pos="1276"/>
              </w:tabs>
              <w:ind w:left="464"/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方正仿宋简体" w:hAnsi="黑体" w:eastAsia="方正仿宋简体"/>
                <w:sz w:val="22"/>
                <w:szCs w:val="22"/>
              </w:rPr>
            </w:pP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专项设计</w:t>
            </w:r>
          </w:p>
        </w:tc>
        <w:tc>
          <w:tcPr>
            <w:tcW w:w="1428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总承包</w:t>
            </w:r>
          </w:p>
        </w:tc>
        <w:tc>
          <w:tcPr>
            <w:tcW w:w="1427" w:type="dxa"/>
            <w:vAlign w:val="center"/>
          </w:tcPr>
          <w:p>
            <w:pPr>
              <w:tabs>
                <w:tab w:val="left" w:pos="1276"/>
              </w:tabs>
              <w:contextualSpacing/>
              <w:jc w:val="center"/>
              <w:rPr>
                <w:rFonts w:ascii="方正仿宋简体" w:hAnsi="黑体" w:eastAsia="方正仿宋简体"/>
                <w:sz w:val="22"/>
                <w:szCs w:val="22"/>
              </w:rPr>
            </w:pPr>
            <w:r>
              <w:rPr>
                <w:rFonts w:hint="eastAsia" w:ascii="方正仿宋简体" w:hAnsi="黑体" w:eastAsia="方正仿宋简体"/>
                <w:sz w:val="22"/>
                <w:szCs w:val="22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工作场所环境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具有固定的工作场所，工作环境满足业务要求。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2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综合信用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具有较好的社会信誉，综合信用等级1A以上。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3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建立管理体系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建立、实施和保持与其项目范围相适应的管理体系并制订成文件。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4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质量安全管理制度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应指定一名质量负责人，授权其负责质量管理，并建立安全管理制度。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5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材料及设备采购制度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单位应建立项目材料设备采购的管理办法，相关记录完整有效。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6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施工现场管理制度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单位应建立项目施工现场的安全组织、设施管理、安全风险和预防措施等制度，并保存相关记录。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7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图纸管理制度</w:t>
            </w:r>
          </w:p>
        </w:tc>
        <w:tc>
          <w:tcPr>
            <w:tcW w:w="6776" w:type="dxa"/>
            <w:gridSpan w:val="4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单位应建立图纸的校对、审核、审批、评审、保管等制度，并形成记录。</w:t>
            </w:r>
          </w:p>
        </w:tc>
        <w:tc>
          <w:tcPr>
            <w:tcW w:w="1407" w:type="dxa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8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售后服务制度</w:t>
            </w:r>
          </w:p>
        </w:tc>
        <w:tc>
          <w:tcPr>
            <w:tcW w:w="6626" w:type="dxa"/>
            <w:gridSpan w:val="3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单位应建立售后服务措施、客户意见和投诉处理、应急方案等制度文件，并开展客户满意度调查程序，相关记录完整。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9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合同管理制度</w:t>
            </w:r>
          </w:p>
        </w:tc>
        <w:tc>
          <w:tcPr>
            <w:tcW w:w="6626" w:type="dxa"/>
            <w:gridSpan w:val="3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单位应建立合同订立、履行、变更、违约、终止等档案管理制度，并保存相关记录。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10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人员管理制度</w:t>
            </w:r>
          </w:p>
        </w:tc>
        <w:tc>
          <w:tcPr>
            <w:tcW w:w="6626" w:type="dxa"/>
            <w:gridSpan w:val="3"/>
          </w:tcPr>
          <w:p>
            <w:pPr>
              <w:contextualSpacing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建立管理人员和操作人员的岗位培训、考核和评价等制度文件并留存相关记录。</w:t>
            </w:r>
          </w:p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建立人员的劳动、聘用管理制度等。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11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技术人员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技术人员应具有中级及以上专业技术职称或者同等能力，继续教育人员必须经过行业部门或第三方机构认定及培训，并取得相关证书。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12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检验检测人员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从事国家规定的特定检验检测的人员应具有符合相关法律、行政法规所规定的资格。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13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实验室配置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应配备符合检验检测要求的设备，并建立完善的管理制度。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14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具备土建或设备安装</w:t>
            </w:r>
          </w:p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施工能力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具备施工能力或建筑业企业施工资质。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98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15</w:t>
            </w:r>
          </w:p>
        </w:tc>
        <w:tc>
          <w:tcPr>
            <w:tcW w:w="2224" w:type="dxa"/>
            <w:vAlign w:val="center"/>
          </w:tcPr>
          <w:p>
            <w:pPr>
              <w:contextualSpacing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近三年主要业绩情况</w:t>
            </w:r>
          </w:p>
        </w:tc>
        <w:tc>
          <w:tcPr>
            <w:tcW w:w="6626" w:type="dxa"/>
            <w:gridSpan w:val="3"/>
            <w:vAlign w:val="center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 w:val="22"/>
                <w:szCs w:val="22"/>
              </w:rPr>
              <w:t>业绩规模的投资总额必须满足500万元以上。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cs="宋体"/>
                <w:bCs/>
                <w:sz w:val="22"/>
                <w:szCs w:val="22"/>
              </w:rPr>
            </w:pPr>
          </w:p>
        </w:tc>
        <w:tc>
          <w:tcPr>
            <w:tcW w:w="1428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  <w:tc>
          <w:tcPr>
            <w:tcW w:w="1427" w:type="dxa"/>
          </w:tcPr>
          <w:p>
            <w:pPr>
              <w:rPr>
                <w:rFonts w:ascii="黑体" w:hAnsi="黑体" w:eastAsia="黑体" w:cs="黑体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4360" w:type="dxa"/>
            <w:gridSpan w:val="9"/>
            <w:vAlign w:val="center"/>
          </w:tcPr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说明</w:t>
            </w:r>
            <w:r>
              <w:rPr>
                <w:rFonts w:hint="eastAsia" w:ascii="宋体" w:hAnsi="宋体" w:cs="宋体"/>
                <w:bCs/>
                <w:szCs w:val="21"/>
              </w:rPr>
              <w:t>：1、</w:t>
            </w:r>
            <w:r>
              <w:rPr>
                <w:rFonts w:hint="eastAsia"/>
                <w:szCs w:val="21"/>
              </w:rPr>
              <w:t>整改措施及报告可另外附纸；</w:t>
            </w:r>
          </w:p>
          <w:p>
            <w:pPr>
              <w:ind w:firstLine="598" w:firstLineChars="285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2、换证单位提供的证明文件须真实有效，我会</w:t>
            </w:r>
            <w:r>
              <w:rPr>
                <w:rFonts w:hint="eastAsia"/>
                <w:szCs w:val="21"/>
                <w:lang w:val="en-US" w:eastAsia="zh-CN"/>
              </w:rPr>
              <w:t>将</w:t>
            </w:r>
            <w:r>
              <w:rPr>
                <w:rFonts w:hint="eastAsia"/>
                <w:szCs w:val="21"/>
              </w:rPr>
              <w:t>抽取</w:t>
            </w:r>
            <w:r>
              <w:rPr>
                <w:rFonts w:hint="eastAsia"/>
                <w:szCs w:val="21"/>
                <w:lang w:val="en-US" w:eastAsia="zh-CN"/>
              </w:rPr>
              <w:t>部分</w:t>
            </w:r>
            <w:r>
              <w:rPr>
                <w:rFonts w:hint="eastAsia"/>
                <w:szCs w:val="21"/>
              </w:rPr>
              <w:t>单位核实。</w:t>
            </w:r>
          </w:p>
          <w:p>
            <w:pPr>
              <w:rPr>
                <w:rFonts w:ascii="黑体" w:hAnsi="黑体" w:eastAsia="黑体" w:cs="黑体"/>
                <w:bCs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hint="eastAsia" w:ascii="宋体" w:hAnsi="宋体" w:cs="宋体"/>
                    <w:sz w:val="24"/>
                  </w:rPr>
                  <w:t>—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separate"/>
                </w:r>
                <w:r>
                  <w:rPr>
                    <w:rFonts w:ascii="宋体" w:hAnsi="宋体" w:cs="宋体"/>
                    <w:sz w:val="24"/>
                  </w:rPr>
                  <w:t>2</w:t>
                </w:r>
                <w:r>
                  <w:rPr>
                    <w:rFonts w:hint="eastAsia" w:ascii="宋体" w:hAnsi="宋体" w:cs="宋体"/>
                    <w:sz w:val="24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4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5F6643"/>
    <w:rsid w:val="00005373"/>
    <w:rsid w:val="002B6C85"/>
    <w:rsid w:val="00393478"/>
    <w:rsid w:val="005A302C"/>
    <w:rsid w:val="006A7871"/>
    <w:rsid w:val="00812EA2"/>
    <w:rsid w:val="00A77497"/>
    <w:rsid w:val="00B423D6"/>
    <w:rsid w:val="00B93849"/>
    <w:rsid w:val="00C51708"/>
    <w:rsid w:val="00FE0114"/>
    <w:rsid w:val="085C580D"/>
    <w:rsid w:val="0B714995"/>
    <w:rsid w:val="0C9D1AA7"/>
    <w:rsid w:val="0E5F6643"/>
    <w:rsid w:val="19812A10"/>
    <w:rsid w:val="1B9113F5"/>
    <w:rsid w:val="1F396EC8"/>
    <w:rsid w:val="2354592C"/>
    <w:rsid w:val="24977319"/>
    <w:rsid w:val="2DF85FD5"/>
    <w:rsid w:val="2E410F7F"/>
    <w:rsid w:val="352F0316"/>
    <w:rsid w:val="366B627D"/>
    <w:rsid w:val="39AB4829"/>
    <w:rsid w:val="3A730D06"/>
    <w:rsid w:val="3E492A68"/>
    <w:rsid w:val="3FE62B9C"/>
    <w:rsid w:val="458E7C73"/>
    <w:rsid w:val="48A52BCF"/>
    <w:rsid w:val="52DB1C4B"/>
    <w:rsid w:val="57524B5E"/>
    <w:rsid w:val="58632AF4"/>
    <w:rsid w:val="5A07699F"/>
    <w:rsid w:val="612B44F1"/>
    <w:rsid w:val="62016D5B"/>
    <w:rsid w:val="640A10F8"/>
    <w:rsid w:val="67F43386"/>
    <w:rsid w:val="6CC13F3D"/>
    <w:rsid w:val="71EA7C15"/>
    <w:rsid w:val="737445D5"/>
    <w:rsid w:val="7A436D43"/>
    <w:rsid w:val="7ED015ED"/>
    <w:rsid w:val="7FBB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1084</Characters>
  <Lines>9</Lines>
  <Paragraphs>2</Paragraphs>
  <TotalTime>14</TotalTime>
  <ScaleCrop>false</ScaleCrop>
  <LinksUpToDate>false</LinksUpToDate>
  <CharactersWithSpaces>1272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2019-10-10T01:53:00Z</dcterms:created>
  <dc:creator>环保</dc:creator>
  <cp:lastModifiedBy>环保</cp:lastModifiedBy>
  <cp:lastPrinted>2020-06-01T02:48:00Z</cp:lastPrinted>
  <dcterms:modified xsi:type="dcterms:W3CDTF">2020-06-10T01:08:01Z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